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76" w:rsidRDefault="00B6529B" w:rsidP="00B6529B">
      <w:pPr>
        <w:pStyle w:val="Nadpis1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4307944</wp:posOffset>
            </wp:positionH>
            <wp:positionV relativeFrom="paragraph">
              <wp:posOffset>-633981</wp:posOffset>
            </wp:positionV>
            <wp:extent cx="1831015" cy="1148316"/>
            <wp:effectExtent l="19050" t="0" r="0" b="0"/>
            <wp:wrapNone/>
            <wp:docPr id="3" name="obrázek 2" descr="LOGOs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r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015" cy="1148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6BB1">
        <w:t>PB</w:t>
      </w:r>
      <w:r w:rsidR="001A2476">
        <w:t xml:space="preserve"> 25</w:t>
      </w:r>
    </w:p>
    <w:p w:rsidR="001A2476" w:rsidRDefault="001A2476" w:rsidP="001A2476">
      <w:r>
        <w:t>BP25 je průmyslově připravený potěr CT-C25-F5 podle ČSN EN 11813, se zrnitostí 0-5 mm.</w:t>
      </w:r>
    </w:p>
    <w:p w:rsidR="001A2476" w:rsidRDefault="001A2476" w:rsidP="00B6529B">
      <w:pPr>
        <w:pStyle w:val="Nadpis2"/>
      </w:pPr>
      <w:r>
        <w:t>Použití:</w:t>
      </w:r>
    </w:p>
    <w:p w:rsidR="001A2476" w:rsidRDefault="001A2476" w:rsidP="001A2476">
      <w:r>
        <w:t>V bytovém a průmyslové výstavbě, kde vytváří nosný podklad pro všechny běžné nášlapné vrstvy. Možné použití je: ve spojení s</w:t>
      </w:r>
      <w:r w:rsidR="00124FF2">
        <w:t> </w:t>
      </w:r>
      <w:r>
        <w:t>podkladem</w:t>
      </w:r>
      <w:r w:rsidR="00124FF2">
        <w:t xml:space="preserve"> (připojený potěr)</w:t>
      </w:r>
      <w:r>
        <w:t>, na separační vrstvě, na kročejové izolaci</w:t>
      </w:r>
      <w:r w:rsidR="00124FF2">
        <w:t xml:space="preserve"> (plovoucí potěr)</w:t>
      </w:r>
      <w:r>
        <w:t xml:space="preserve"> i na tepelné izolaci jako plovoucí konstrukce včetně podlahového vytápění.</w:t>
      </w:r>
    </w:p>
    <w:p w:rsidR="001A2476" w:rsidRDefault="001A2476" w:rsidP="00B6529B">
      <w:pPr>
        <w:pStyle w:val="Nadpis2"/>
      </w:pPr>
      <w:r>
        <w:t>Podklad:</w:t>
      </w:r>
    </w:p>
    <w:p w:rsidR="001A2476" w:rsidRDefault="001A2476" w:rsidP="001A2476">
      <w:r>
        <w:t>Ve spojení s podkl</w:t>
      </w:r>
      <w:r w:rsidR="00124FF2">
        <w:t xml:space="preserve">adem </w:t>
      </w:r>
      <w:proofErr w:type="gramStart"/>
      <w:r w:rsidR="00124FF2">
        <w:t>na</w:t>
      </w:r>
      <w:proofErr w:type="gramEnd"/>
      <w:r w:rsidR="00124FF2">
        <w:t>: cementový potěr, beton v tloušťce 40-100 mm</w:t>
      </w:r>
    </w:p>
    <w:p w:rsidR="001A2476" w:rsidRDefault="001A2476" w:rsidP="001A2476">
      <w:r>
        <w:t xml:space="preserve">Jako plovoucí </w:t>
      </w:r>
      <w:r w:rsidR="00124FF2">
        <w:t>potěr na</w:t>
      </w:r>
      <w:r>
        <w:t xml:space="preserve"> separační vrstvy a kročejové izolace a tepelné izolace</w:t>
      </w:r>
      <w:r w:rsidR="00124FF2">
        <w:t xml:space="preserve"> v tloušťce. 50-100 mm</w:t>
      </w:r>
    </w:p>
    <w:p w:rsidR="001A2476" w:rsidRDefault="001A2476" w:rsidP="00B6529B">
      <w:pPr>
        <w:pStyle w:val="Nadpis2"/>
      </w:pPr>
      <w:r>
        <w:t>Příprava podkladu:</w:t>
      </w:r>
    </w:p>
    <w:p w:rsidR="001A2476" w:rsidRDefault="001A2476" w:rsidP="001A2476">
      <w:r>
        <w:t xml:space="preserve">Podklady musí být nosné, suché a rovněž bez prachu, šlemů, uvolněných částic. Stavební prvky které by mohly být při nanášení potěrů znečištěny zakryjte PE fólii nebo </w:t>
      </w:r>
      <w:proofErr w:type="gramStart"/>
      <w:r>
        <w:t>lepící</w:t>
      </w:r>
      <w:proofErr w:type="gramEnd"/>
      <w:r>
        <w:t xml:space="preserve"> páskou. Pracovní plochy vystavené povětrnostním vlivům chraňte před deštěm a slunečním zářením.</w:t>
      </w:r>
    </w:p>
    <w:p w:rsidR="001A2476" w:rsidRDefault="001A2476" w:rsidP="00B6529B">
      <w:pPr>
        <w:pStyle w:val="Nadpis2"/>
      </w:pPr>
      <w:r>
        <w:t>Příprava potěru:</w:t>
      </w:r>
    </w:p>
    <w:p w:rsidR="001A2476" w:rsidRDefault="001A2476" w:rsidP="001A2476">
      <w:r>
        <w:t>BP 25 se míchá příslušným míchacím zařízením 3-4 minuty na zavlhlou konzistenci, což odpovídá cca 3,5-4,5 litru vody na jeden pytel 30 kg</w:t>
      </w:r>
    </w:p>
    <w:p w:rsidR="001A2476" w:rsidRDefault="001A2476" w:rsidP="00B6529B">
      <w:pPr>
        <w:pStyle w:val="Nadpis2"/>
      </w:pPr>
      <w:r>
        <w:t>Zpracování:</w:t>
      </w:r>
    </w:p>
    <w:p w:rsidR="001A2476" w:rsidRDefault="001A2476" w:rsidP="001A2476">
      <w:r>
        <w:t>BP 25 nanést rovnoměrně na podklad, důkladně rovnoměrně zhutnit a urovnat co nejdelší stahovací latí. Ve chvíli kdy je povrchová plocha zavlhlá se může začít s hlazením dřevěným nebo polyuretanovým hladítkem. Jako potěr nanášet minimálně 30 mm a maximálně 80 mm v jedné vrstvě. Poprašování cementem, zvlhčování nebo nanášení jemné malty na povrch čerstvého potěru je nepřípustné.</w:t>
      </w:r>
    </w:p>
    <w:p w:rsidR="001A2476" w:rsidRDefault="001A2476" w:rsidP="00B6529B">
      <w:pPr>
        <w:pStyle w:val="Nadpis2"/>
      </w:pPr>
      <w:r>
        <w:t>Další zpracování:</w:t>
      </w:r>
    </w:p>
    <w:p w:rsidR="001A2476" w:rsidRDefault="00B6529B" w:rsidP="001A2476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4750311</wp:posOffset>
            </wp:positionH>
            <wp:positionV relativeFrom="paragraph">
              <wp:posOffset>472646</wp:posOffset>
            </wp:positionV>
            <wp:extent cx="810290" cy="1796903"/>
            <wp:effectExtent l="19050" t="0" r="8860" b="0"/>
            <wp:wrapNone/>
            <wp:docPr id="2" name="obrázek 2" descr="C:\Users\Dell\Desktop\Nová složka (3)\SDC12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Nová složka (3)\SDC121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90" cy="179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2476">
        <w:t>Čerstvě nanesené plochy je nutno minimálně 7 dnů udržovat ve vlhkém stavu, chránit před průvanem, přímým působením slunečního záření, tepla a mrazu. Na potěry nebo položené plochy se nesmí během 3 dnů vstupovat a před uplynutím 7 dnů je více zatěžovat.</w:t>
      </w:r>
    </w:p>
    <w:p w:rsidR="001A2476" w:rsidRDefault="001A2476" w:rsidP="00B6529B">
      <w:pPr>
        <w:pStyle w:val="Nadpis2"/>
      </w:pPr>
      <w:r>
        <w:t>Technické údaje:</w:t>
      </w:r>
    </w:p>
    <w:p w:rsidR="001A2476" w:rsidRDefault="00C36BB1" w:rsidP="001A2476">
      <w:r>
        <w:t>Pevnost v tlaku:</w:t>
      </w:r>
      <w:r>
        <w:tab/>
      </w:r>
      <w:r>
        <w:tab/>
      </w:r>
      <w:r>
        <w:tab/>
        <w:t>&gt; 30</w:t>
      </w:r>
      <w:r w:rsidR="001A2476">
        <w:t xml:space="preserve"> </w:t>
      </w:r>
      <w:proofErr w:type="spellStart"/>
      <w:r w:rsidR="001A2476">
        <w:t>MPa</w:t>
      </w:r>
      <w:proofErr w:type="spellEnd"/>
    </w:p>
    <w:p w:rsidR="001A2476" w:rsidRDefault="001A2476" w:rsidP="001A2476">
      <w:r>
        <w:t>Pevnost v tahu za ohybu:</w:t>
      </w:r>
      <w:r>
        <w:tab/>
      </w:r>
      <w:r>
        <w:tab/>
        <w:t>&gt; 5 MPa</w:t>
      </w:r>
    </w:p>
    <w:p w:rsidR="001A2476" w:rsidRDefault="001A2476" w:rsidP="001A2476">
      <w:r>
        <w:t>Spotřeba materiálu:</w:t>
      </w:r>
      <w:r>
        <w:tab/>
      </w:r>
      <w:r>
        <w:tab/>
      </w:r>
      <w:r>
        <w:tab/>
        <w:t xml:space="preserve">1,9 </w:t>
      </w:r>
      <w:bookmarkStart w:id="0" w:name="_GoBack"/>
      <w:bookmarkEnd w:id="0"/>
      <w:r>
        <w:t>kg/m</w:t>
      </w:r>
      <w:r>
        <w:rPr>
          <w:vertAlign w:val="superscript"/>
        </w:rPr>
        <w:t>2</w:t>
      </w:r>
      <w:r>
        <w:t xml:space="preserve">/ mm </w:t>
      </w:r>
      <w:proofErr w:type="spellStart"/>
      <w:r>
        <w:t>tl</w:t>
      </w:r>
      <w:proofErr w:type="spellEnd"/>
      <w:r>
        <w:t>. Vrstvy</w:t>
      </w:r>
    </w:p>
    <w:p w:rsidR="001A2476" w:rsidRPr="00EC768F" w:rsidRDefault="001A2476" w:rsidP="001A2476">
      <w:r>
        <w:t>Spotřeba vody:</w:t>
      </w:r>
      <w:r>
        <w:tab/>
      </w:r>
      <w:r>
        <w:tab/>
      </w:r>
      <w:r>
        <w:tab/>
      </w:r>
      <w:r>
        <w:tab/>
        <w:t>3,5-4,5 l / 30 kg pytel</w:t>
      </w:r>
    </w:p>
    <w:p w:rsidR="001A2476" w:rsidRDefault="001A2476" w:rsidP="00B6529B">
      <w:pPr>
        <w:pStyle w:val="Nadpis2"/>
      </w:pPr>
      <w:r>
        <w:t>Skladování:</w:t>
      </w:r>
    </w:p>
    <w:p w:rsidR="001A2476" w:rsidRDefault="001A2476" w:rsidP="001A2476">
      <w:r>
        <w:t>V dobře uzavřených originálních obalech je možno výrobek skladovat v suchých prostorech minimálně po dobu 6 měsíců od data výroby.</w:t>
      </w:r>
    </w:p>
    <w:p w:rsidR="00B6529B" w:rsidRDefault="00B6529B" w:rsidP="00B6529B">
      <w:pPr>
        <w:jc w:val="right"/>
      </w:pPr>
      <w:r>
        <w:t>Platnost do vydání nového technického listu</w:t>
      </w:r>
    </w:p>
    <w:sectPr w:rsidR="00B6529B" w:rsidSect="00B6529B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76"/>
    <w:rsid w:val="00023FA2"/>
    <w:rsid w:val="00124FF2"/>
    <w:rsid w:val="001A2476"/>
    <w:rsid w:val="003A3E20"/>
    <w:rsid w:val="006E3B52"/>
    <w:rsid w:val="00800639"/>
    <w:rsid w:val="00AC350D"/>
    <w:rsid w:val="00B6529B"/>
    <w:rsid w:val="00BE222C"/>
    <w:rsid w:val="00C3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529B"/>
    <w:rPr>
      <w:rFonts w:ascii="Palatino Linotype" w:hAnsi="Palatino Linotype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6529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6529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50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6529B"/>
    <w:rPr>
      <w:rFonts w:ascii="Palatino Linotype" w:eastAsiaTheme="majorEastAsia" w:hAnsi="Palatino Linotype" w:cstheme="majorBidi"/>
      <w:b/>
      <w:bCs/>
      <w:sz w:val="28"/>
      <w:szCs w:val="28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B6529B"/>
    <w:rPr>
      <w:rFonts w:ascii="Palatino Linotype" w:eastAsiaTheme="majorEastAsia" w:hAnsi="Palatino Linotype" w:cstheme="majorBidi"/>
      <w:b/>
      <w:bCs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529B"/>
    <w:rPr>
      <w:rFonts w:ascii="Palatino Linotype" w:hAnsi="Palatino Linotype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6529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6529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50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6529B"/>
    <w:rPr>
      <w:rFonts w:ascii="Palatino Linotype" w:eastAsiaTheme="majorEastAsia" w:hAnsi="Palatino Linotype" w:cstheme="majorBidi"/>
      <w:b/>
      <w:bCs/>
      <w:sz w:val="28"/>
      <w:szCs w:val="28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B6529B"/>
    <w:rPr>
      <w:rFonts w:ascii="Palatino Linotype" w:eastAsiaTheme="majorEastAsia" w:hAnsi="Palatino Linotype" w:cstheme="majorBidi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2019-07-12T15:25:00Z</dcterms:created>
  <dcterms:modified xsi:type="dcterms:W3CDTF">2019-07-12T15:25:00Z</dcterms:modified>
</cp:coreProperties>
</file>